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6"/>
          <w:szCs w:val="26"/>
        </w:rPr>
      </w:pPr>
      <w:r w:rsidDel="00000000" w:rsidR="00000000" w:rsidRPr="00000000">
        <w:rPr>
          <w:rFonts w:ascii="Arial" w:cs="Arial" w:eastAsia="Arial" w:hAnsi="Arial"/>
          <w:b w:val="1"/>
          <w:color w:val="94216c"/>
          <w:sz w:val="26"/>
          <w:szCs w:val="26"/>
          <w:rtl w:val="0"/>
        </w:rPr>
        <w:t xml:space="preserve">CONTINUOUS RECRUITMENT RULES OF [NAME OF INSTITUTION] </w:t>
        <w:br w:type="textWrapping"/>
        <w:t xml:space="preserve">COLLEGE PANHELLENIC ASSOCIATION</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highlight w:val="yellow"/>
        </w:rPr>
      </w:pPr>
      <w:r w:rsidDel="00000000" w:rsidR="00000000" w:rsidRPr="00000000">
        <w:rPr>
          <w:rFonts w:ascii="Arial" w:cs="Arial" w:eastAsia="Arial" w:hAnsi="Arial"/>
          <w:i w:val="1"/>
          <w:color w:val="000000"/>
          <w:highlight w:val="yellow"/>
          <w:rtl w:val="0"/>
        </w:rPr>
        <w:t xml:space="preserve">NOTE: Anything in italics and highlighted in yellow is guidance for you to use when constructing your</w:t>
      </w:r>
      <w:r w:rsidDel="00000000" w:rsidR="00000000" w:rsidRPr="00000000">
        <w:rPr>
          <w:rFonts w:ascii="Arial" w:cs="Arial" w:eastAsia="Arial" w:hAnsi="Arial"/>
          <w:i w:val="1"/>
          <w:highlight w:val="yellow"/>
          <w:rtl w:val="0"/>
        </w:rPr>
        <w:t xml:space="preserve"> </w:t>
      </w:r>
      <w:r w:rsidDel="00000000" w:rsidR="00000000" w:rsidRPr="00000000">
        <w:rPr>
          <w:rFonts w:ascii="Arial" w:cs="Arial" w:eastAsia="Arial" w:hAnsi="Arial"/>
          <w:i w:val="1"/>
          <w:color w:val="000000"/>
          <w:highlight w:val="yellow"/>
          <w:rtl w:val="0"/>
        </w:rPr>
        <w:t xml:space="preserve">College Panhellenic’s recruitment rules. Please remove </w:t>
      </w:r>
      <w:r w:rsidDel="00000000" w:rsidR="00000000" w:rsidRPr="00000000">
        <w:rPr>
          <w:rFonts w:ascii="Arial" w:cs="Arial" w:eastAsia="Arial" w:hAnsi="Arial"/>
          <w:i w:val="1"/>
          <w:highlight w:val="yellow"/>
          <w:rtl w:val="0"/>
        </w:rPr>
        <w:t xml:space="preserve">these sections </w:t>
      </w:r>
      <w:r w:rsidDel="00000000" w:rsidR="00000000" w:rsidRPr="00000000">
        <w:rPr>
          <w:rFonts w:ascii="Arial" w:cs="Arial" w:eastAsia="Arial" w:hAnsi="Arial"/>
          <w:i w:val="1"/>
          <w:color w:val="000000"/>
          <w:highlight w:val="yellow"/>
          <w:rtl w:val="0"/>
        </w:rPr>
        <w:t xml:space="preserve">from your document when finalizing it for approval by the College Panhellenic delegates.</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Fonts w:ascii="Arial" w:cs="Arial" w:eastAsia="Arial" w:hAnsi="Arial"/>
          <w:b w:val="1"/>
          <w:rtl w:val="0"/>
        </w:rPr>
        <w:t xml:space="preserve">I. Adherence to NPC Unanimous Agreements and Policies Regarding Recruitment</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Fonts w:ascii="Arial" w:cs="Arial" w:eastAsia="Arial" w:hAnsi="Arial"/>
          <w:rtl w:val="0"/>
        </w:rPr>
        <w:t xml:space="preserve">All NPC member organizations represented at </w:t>
      </w:r>
      <w:r w:rsidDel="00000000" w:rsidR="00000000" w:rsidRPr="00000000">
        <w:rPr>
          <w:rFonts w:ascii="Arial" w:cs="Arial" w:eastAsia="Arial" w:hAnsi="Arial"/>
          <w:highlight w:val="yellow"/>
          <w:rtl w:val="0"/>
        </w:rPr>
        <w:t xml:space="preserve">[name of institution]</w:t>
      </w:r>
      <w:r w:rsidDel="00000000" w:rsidR="00000000" w:rsidRPr="00000000">
        <w:rPr>
          <w:rFonts w:ascii="Arial" w:cs="Arial" w:eastAsia="Arial" w:hAnsi="Arial"/>
          <w:rtl w:val="0"/>
        </w:rPr>
        <w:t xml:space="preserve"> adhere to NPC Unanimous Agreements and policies. All organizations will follow these valued and non-negotiable policies during the recruitment process.</w:t>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rPr>
      </w:pPr>
      <w:r w:rsidDel="00000000" w:rsidR="00000000" w:rsidRPr="00000000">
        <w:rPr>
          <w:rFonts w:ascii="Arial" w:cs="Arial" w:eastAsia="Arial" w:hAnsi="Arial"/>
          <w:b w:val="1"/>
          <w:rtl w:val="0"/>
        </w:rPr>
        <w:t xml:space="preserve">II. Membership Recruitment Acceptance Binding Agreement (MRABA)</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rtl w:val="0"/>
        </w:rPr>
        <w:t xml:space="preserve">The College Panhellenic Association will uphold and use the Continuous Open Bidding (COB) and Continuous Recruitment MRABA for each potential new member (PNM) interested in joining a sorority, whether during primary recruitment or continuous open bidding (COB). We agree to all policies and steps pertaining to the MRABA. </w:t>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Arial" w:cs="Arial" w:eastAsia="Arial" w:hAnsi="Arial"/>
          <w:b w:val="1"/>
          <w:rtl w:val="0"/>
        </w:rPr>
        <w:t xml:space="preserve">II</w:t>
      </w:r>
      <w:r w:rsidDel="00000000" w:rsidR="00000000" w:rsidRPr="00000000">
        <w:rPr>
          <w:rFonts w:ascii="Arial" w:cs="Arial" w:eastAsia="Arial" w:hAnsi="Arial"/>
          <w:b w:val="1"/>
          <w:color w:val="000000"/>
          <w:rtl w:val="0"/>
        </w:rPr>
        <w:t xml:space="preserve">I. Promotion of the Sorority Experience</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We, the College Panhellenic members, will actively promote the overall sorority experience to </w:t>
      </w:r>
      <w:r w:rsidDel="00000000" w:rsidR="00000000" w:rsidRPr="00000000">
        <w:rPr>
          <w:rFonts w:ascii="Arial" w:cs="Arial" w:eastAsia="Arial" w:hAnsi="Arial"/>
          <w:rtl w:val="0"/>
        </w:rPr>
        <w:t xml:space="preserve">PNM</w:t>
      </w:r>
      <w:r w:rsidDel="00000000" w:rsidR="00000000" w:rsidRPr="00000000">
        <w:rPr>
          <w:rFonts w:ascii="Arial" w:cs="Arial" w:eastAsia="Arial" w:hAnsi="Arial"/>
          <w:color w:val="000000"/>
          <w:rtl w:val="0"/>
        </w:rPr>
        <w:t xml:space="preserve">s at all times, year-round, through personal and informative Panhellenic-spirited contact. We will do this through all forms of communication. </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Fonts w:ascii="Arial" w:cs="Arial" w:eastAsia="Arial" w:hAnsi="Arial"/>
          <w:rtl w:val="0"/>
        </w:rPr>
        <w:t xml:space="preserve">Promoting</w:t>
      </w:r>
      <w:r w:rsidDel="00000000" w:rsidR="00000000" w:rsidRPr="00000000">
        <w:rPr>
          <w:rFonts w:ascii="Arial" w:cs="Arial" w:eastAsia="Arial" w:hAnsi="Arial"/>
          <w:color w:val="000000"/>
          <w:rtl w:val="0"/>
        </w:rPr>
        <w:t xml:space="preserve"> the sorority experience does not mean creating an unfair advantage for a particular chapter. It does mean being friendly and responding to questions </w:t>
      </w:r>
      <w:r w:rsidDel="00000000" w:rsidR="00000000" w:rsidRPr="00000000">
        <w:rPr>
          <w:rFonts w:ascii="Arial" w:cs="Arial" w:eastAsia="Arial" w:hAnsi="Arial"/>
          <w:rtl w:val="0"/>
        </w:rPr>
        <w:t xml:space="preserve">PNM</w:t>
      </w:r>
      <w:r w:rsidDel="00000000" w:rsidR="00000000" w:rsidRPr="00000000">
        <w:rPr>
          <w:rFonts w:ascii="Arial" w:cs="Arial" w:eastAsia="Arial" w:hAnsi="Arial"/>
          <w:color w:val="000000"/>
          <w:rtl w:val="0"/>
        </w:rPr>
        <w:t xml:space="preserve">s might ask of Panhellenic members. It does mean promoting sorority membership in general, not a particular organization. It also means current and alumnae members do not have to hide their sorority affiliation or be forced to delete social media accounts, cover up their association or be penalized for talking about their association.</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b w:val="1"/>
          <w:color w:val="000000"/>
          <w:rtl w:val="0"/>
        </w:rPr>
        <w:t xml:space="preserve">V. Primary Recruitment Logistics for Continuous Recruitment (CR)</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i w:val="1"/>
          <w:highlight w:val="yellow"/>
        </w:rPr>
      </w:pPr>
      <w:r w:rsidDel="00000000" w:rsidR="00000000" w:rsidRPr="00000000">
        <w:rPr>
          <w:rFonts w:ascii="Arial" w:cs="Arial" w:eastAsia="Arial" w:hAnsi="Arial"/>
          <w:i w:val="1"/>
          <w:color w:val="000000"/>
          <w:highlight w:val="yellow"/>
          <w:rtl w:val="0"/>
        </w:rPr>
        <w:t xml:space="preserve">This section should include information about continuous recruitment implementation, including sorority promotional events. </w:t>
      </w:r>
      <w:r w:rsidDel="00000000" w:rsidR="00000000" w:rsidRPr="00000000">
        <w:rPr>
          <w:rFonts w:ascii="Arial" w:cs="Arial" w:eastAsia="Arial" w:hAnsi="Arial"/>
          <w:i w:val="1"/>
          <w:highlight w:val="yellow"/>
          <w:rtl w:val="0"/>
        </w:rPr>
        <w:t xml:space="preserve">Chapters could submit all organized events in advance to the College Panhellenic for marketing and promotion. College Panhellenic should still have a detailed marketing plan to promote the sorority experience.</w:t>
      </w:r>
    </w:p>
    <w:p w:rsidR="00000000" w:rsidDel="00000000" w:rsidP="00000000" w:rsidRDefault="00000000" w:rsidRPr="00000000" w14:paraId="00000012">
      <w:pPr>
        <w:spacing w:after="0" w:line="240" w:lineRule="auto"/>
        <w:rPr>
          <w:rFonts w:ascii="Arial" w:cs="Arial" w:eastAsia="Arial" w:hAnsi="Arial"/>
          <w:i w:val="1"/>
          <w:highlight w:val="yellow"/>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i w:val="1"/>
          <w:highlight w:val="yellow"/>
        </w:rPr>
      </w:pPr>
      <w:r w:rsidDel="00000000" w:rsidR="00000000" w:rsidRPr="00000000">
        <w:rPr>
          <w:rFonts w:ascii="Arial" w:cs="Arial" w:eastAsia="Arial" w:hAnsi="Arial"/>
          <w:i w:val="1"/>
          <w:highlight w:val="yellow"/>
          <w:rtl w:val="0"/>
        </w:rPr>
        <w:t xml:space="preserve">College Panhellenic must not restrict chapters regarding bid distribution. Should Panhellenic wish to celebrate the chapters’ new members, a social event may be scheduled at an appropriate, convenient and agreed-upon time. </w:t>
      </w:r>
    </w:p>
    <w:p w:rsidR="00000000" w:rsidDel="00000000" w:rsidP="00000000" w:rsidRDefault="00000000" w:rsidRPr="00000000" w14:paraId="00000014">
      <w:pPr>
        <w:spacing w:after="0" w:line="240" w:lineRule="auto"/>
        <w:rPr>
          <w:rFonts w:ascii="Arial" w:cs="Arial" w:eastAsia="Arial" w:hAnsi="Arial"/>
          <w:i w:val="1"/>
          <w:color w:val="000000"/>
          <w:highlight w:val="yellow"/>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Chapters are responsible for sharing any housing and financial obligations before extending bids. Bids can be distributed </w:t>
      </w:r>
      <w:r w:rsidDel="00000000" w:rsidR="00000000" w:rsidRPr="00000000">
        <w:rPr>
          <w:rFonts w:ascii="Arial" w:cs="Arial" w:eastAsia="Arial" w:hAnsi="Arial"/>
          <w:rtl w:val="0"/>
        </w:rPr>
        <w:t xml:space="preserve">immediately after total is set</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6">
      <w:pPr>
        <w:spacing w:after="0" w:line="240" w:lineRule="auto"/>
        <w:rPr>
          <w:rFonts w:ascii="Arial" w:cs="Arial" w:eastAsia="Arial" w:hAnsi="Arial"/>
          <w:i w:val="1"/>
          <w:color w:val="000000"/>
          <w:highlight w:val="yellow"/>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New member celebration date: </w:t>
      </w:r>
      <w:r w:rsidDel="00000000" w:rsidR="00000000" w:rsidRPr="00000000">
        <w:rPr>
          <w:rFonts w:ascii="Arial" w:cs="Arial" w:eastAsia="Arial" w:hAnsi="Arial"/>
          <w:i w:val="1"/>
          <w:color w:val="000000"/>
          <w:highlight w:val="yellow"/>
          <w:rtl w:val="0"/>
        </w:rPr>
        <w:t xml:space="preserve">day, month date year</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Fonts w:ascii="Arial" w:cs="Arial" w:eastAsia="Arial" w:hAnsi="Arial"/>
          <w:b w:val="1"/>
          <w:color w:val="000000"/>
          <w:rtl w:val="0"/>
        </w:rPr>
        <w:t xml:space="preserve">V. Recruitment </w:t>
      </w:r>
      <w:r w:rsidDel="00000000" w:rsidR="00000000" w:rsidRPr="00000000">
        <w:rPr>
          <w:rFonts w:ascii="Arial" w:cs="Arial" w:eastAsia="Arial" w:hAnsi="Arial"/>
          <w:b w:val="1"/>
          <w:color w:val="000000"/>
          <w:rtl w:val="0"/>
        </w:rPr>
        <w:t xml:space="preserve">Counselors</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i w:val="1"/>
          <w:highlight w:val="yellow"/>
        </w:rPr>
      </w:pPr>
      <w:r w:rsidDel="00000000" w:rsidR="00000000" w:rsidRPr="00000000">
        <w:rPr>
          <w:rFonts w:ascii="Arial" w:cs="Arial" w:eastAsia="Arial" w:hAnsi="Arial"/>
          <w:i w:val="1"/>
          <w:highlight w:val="yellow"/>
          <w:rtl w:val="0"/>
        </w:rPr>
        <w:t xml:space="preserve">This section should include information about whether recruitment counselors will be utilized. If recruitment counselors will be leveraged, they should be used as ambassadors to the sorority experience. They may assist in marketing to provide information to PNMs about joining opportunities. </w:t>
      </w:r>
    </w:p>
    <w:p w:rsidR="00000000" w:rsidDel="00000000" w:rsidP="00000000" w:rsidRDefault="00000000" w:rsidRPr="00000000" w14:paraId="0000001C">
      <w:pPr>
        <w:spacing w:after="0" w:line="240" w:lineRule="auto"/>
        <w:rPr>
          <w:rFonts w:ascii="Arial" w:cs="Arial" w:eastAsia="Arial" w:hAnsi="Arial"/>
          <w:i w:val="1"/>
          <w:highlight w:val="yellow"/>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i w:val="1"/>
          <w:highlight w:val="yellow"/>
        </w:rPr>
      </w:pPr>
      <w:r w:rsidDel="00000000" w:rsidR="00000000" w:rsidRPr="00000000">
        <w:rPr>
          <w:rFonts w:ascii="Arial" w:cs="Arial" w:eastAsia="Arial" w:hAnsi="Arial"/>
          <w:i w:val="1"/>
          <w:highlight w:val="yellow"/>
          <w:rtl w:val="0"/>
        </w:rPr>
        <w:t xml:space="preserve">If recruitment counselors are not being used, this section can be deleted. </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VI. Continuous Open Bidding (COB)</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i w:val="1"/>
          <w:highlight w:val="yellow"/>
        </w:rPr>
      </w:pPr>
      <w:r w:rsidDel="00000000" w:rsidR="00000000" w:rsidRPr="00000000">
        <w:rPr>
          <w:rFonts w:ascii="Arial" w:cs="Arial" w:eastAsia="Arial" w:hAnsi="Arial"/>
          <w:i w:val="1"/>
          <w:highlight w:val="yellow"/>
          <w:rtl w:val="0"/>
        </w:rPr>
        <w:t xml:space="preserve">This section includes guidance on COB for College Panhellenics executing continuous recruitment as their primary recruitment term style. College Panhellenic must not restrict chapters regarding bid distribution, which means there should be a seamless transition from continuous recruitment to COB. </w:t>
      </w:r>
    </w:p>
    <w:p w:rsidR="00000000" w:rsidDel="00000000" w:rsidP="00000000" w:rsidRDefault="00000000" w:rsidRPr="00000000" w14:paraId="00000021">
      <w:pPr>
        <w:spacing w:after="0" w:line="240" w:lineRule="auto"/>
        <w:rPr>
          <w:rFonts w:ascii="Arial" w:cs="Arial" w:eastAsia="Arial" w:hAnsi="Arial"/>
          <w:i w:val="1"/>
          <w:highlight w:val="yellow"/>
        </w:rPr>
      </w:pPr>
      <w:r w:rsidDel="00000000" w:rsidR="00000000" w:rsidRPr="00000000">
        <w:rPr>
          <w:rtl w:val="0"/>
        </w:rPr>
      </w:r>
    </w:p>
    <w:p w:rsidR="00000000" w:rsidDel="00000000" w:rsidP="00000000" w:rsidRDefault="00000000" w:rsidRPr="00000000" w14:paraId="00000022">
      <w:pPr>
        <w:shd w:fill="ffffff" w:val="clear"/>
        <w:spacing w:after="0" w:line="288" w:lineRule="auto"/>
        <w:rPr>
          <w:rFonts w:ascii="Arial" w:cs="Arial" w:eastAsia="Arial" w:hAnsi="Arial"/>
        </w:rPr>
      </w:pPr>
      <w:r w:rsidDel="00000000" w:rsidR="00000000" w:rsidRPr="00000000">
        <w:rPr>
          <w:rFonts w:ascii="Arial" w:cs="Arial" w:eastAsia="Arial" w:hAnsi="Arial"/>
          <w:rtl w:val="0"/>
        </w:rPr>
        <w:t xml:space="preserve">COB can be conducted during the academic year, specifically during the fall and winter/spring terms, when a chapter is below the established total at any point in the term. COB in the non-primary recruitment term, begins immediately. </w:t>
      </w:r>
    </w:p>
    <w:p w:rsidR="00000000" w:rsidDel="00000000" w:rsidP="00000000" w:rsidRDefault="00000000" w:rsidRPr="00000000" w14:paraId="00000023">
      <w:pPr>
        <w:shd w:fill="ffffff" w:val="clea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4">
      <w:pPr>
        <w:shd w:fill="ffffff" w:val="clear"/>
        <w:spacing w:after="0" w:line="276" w:lineRule="auto"/>
        <w:ind w:left="0" w:firstLine="0"/>
        <w:rPr>
          <w:rFonts w:ascii="Arial" w:cs="Arial" w:eastAsia="Arial" w:hAnsi="Arial"/>
        </w:rPr>
      </w:pPr>
      <w:r w:rsidDel="00000000" w:rsidR="00000000" w:rsidRPr="00000000">
        <w:rPr>
          <w:rFonts w:ascii="Arial" w:cs="Arial" w:eastAsia="Arial" w:hAnsi="Arial"/>
          <w:rtl w:val="0"/>
        </w:rPr>
        <w:t xml:space="preserve">For COB, PNMs must meet the academic standards of the organization where they are being offered a bid for membership. Panhellenic can support COB efforts of all chapters through marketing and promotion.</w:t>
      </w:r>
    </w:p>
    <w:p w:rsidR="00000000" w:rsidDel="00000000" w:rsidP="00000000" w:rsidRDefault="00000000" w:rsidRPr="00000000" w14:paraId="0000002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rFonts w:ascii="Arial" w:cs="Arial" w:eastAsia="Arial" w:hAnsi="Arial"/>
          <w:b w:val="1"/>
          <w:rtl w:val="0"/>
        </w:rPr>
        <w:t xml:space="preserve">VII. </w:t>
      </w:r>
      <w:r w:rsidDel="00000000" w:rsidR="00000000" w:rsidRPr="00000000">
        <w:rPr>
          <w:rFonts w:ascii="Arial" w:cs="Arial" w:eastAsia="Arial" w:hAnsi="Arial"/>
          <w:b w:val="1"/>
          <w:color w:val="000000"/>
          <w:rtl w:val="0"/>
        </w:rPr>
        <w:t xml:space="preserve">Alumnae Involvement</w:t>
      </w: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i w:val="1"/>
          <w:color w:val="000000"/>
          <w:highlight w:val="yellow"/>
        </w:rPr>
      </w:pPr>
      <w:r w:rsidDel="00000000" w:rsidR="00000000" w:rsidRPr="00000000">
        <w:rPr>
          <w:rFonts w:ascii="Arial" w:cs="Arial" w:eastAsia="Arial" w:hAnsi="Arial"/>
          <w:i w:val="1"/>
          <w:color w:val="000000"/>
          <w:highlight w:val="yellow"/>
          <w:rtl w:val="0"/>
        </w:rPr>
        <w:t xml:space="preserve">This section should include any desired limitations for alumnae involvement during </w:t>
      </w:r>
      <w:r w:rsidDel="00000000" w:rsidR="00000000" w:rsidRPr="00000000">
        <w:rPr>
          <w:rFonts w:ascii="Arial" w:cs="Arial" w:eastAsia="Arial" w:hAnsi="Arial"/>
          <w:i w:val="1"/>
          <w:highlight w:val="yellow"/>
          <w:rtl w:val="0"/>
        </w:rPr>
        <w:t xml:space="preserve">recruitment</w:t>
      </w:r>
      <w:r w:rsidDel="00000000" w:rsidR="00000000" w:rsidRPr="00000000">
        <w:rPr>
          <w:rFonts w:ascii="Arial" w:cs="Arial" w:eastAsia="Arial" w:hAnsi="Arial"/>
          <w:i w:val="1"/>
          <w:color w:val="000000"/>
          <w:highlight w:val="yellow"/>
          <w:rtl w:val="0"/>
        </w:rPr>
        <w:t xml:space="preserve">. Ideally, alumnae involvement is a behind-the-scenes role, not one that actively participates in</w:t>
      </w:r>
      <w:r w:rsidDel="00000000" w:rsidR="00000000" w:rsidRPr="00000000">
        <w:rPr>
          <w:rFonts w:ascii="Arial" w:cs="Arial" w:eastAsia="Arial" w:hAnsi="Arial"/>
          <w:i w:val="1"/>
          <w:highlight w:val="yellow"/>
          <w:rtl w:val="0"/>
        </w:rPr>
        <w:t xml:space="preserve"> </w:t>
      </w:r>
      <w:r w:rsidDel="00000000" w:rsidR="00000000" w:rsidRPr="00000000">
        <w:rPr>
          <w:rFonts w:ascii="Arial" w:cs="Arial" w:eastAsia="Arial" w:hAnsi="Arial"/>
          <w:i w:val="1"/>
          <w:color w:val="000000"/>
          <w:highlight w:val="yellow"/>
          <w:rtl w:val="0"/>
        </w:rPr>
        <w:t xml:space="preserve">recruitment </w:t>
      </w:r>
      <w:r w:rsidDel="00000000" w:rsidR="00000000" w:rsidRPr="00000000">
        <w:rPr>
          <w:rFonts w:ascii="Arial" w:cs="Arial" w:eastAsia="Arial" w:hAnsi="Arial"/>
          <w:i w:val="1"/>
          <w:highlight w:val="yellow"/>
          <w:rtl w:val="0"/>
        </w:rPr>
        <w:t xml:space="preserve">events or activities</w:t>
      </w:r>
      <w:r w:rsidDel="00000000" w:rsidR="00000000" w:rsidRPr="00000000">
        <w:rPr>
          <w:rFonts w:ascii="Arial" w:cs="Arial" w:eastAsia="Arial" w:hAnsi="Arial"/>
          <w:i w:val="1"/>
          <w:color w:val="000000"/>
          <w:highlight w:val="yellow"/>
          <w:rtl w:val="0"/>
        </w:rPr>
        <w:t xml:space="preserve">, except when executing the function of designated inter/national member organization staff, volunteers, organizational visitors and traveling leadership consultants.</w:t>
      </w:r>
    </w:p>
    <w:p w:rsidR="00000000" w:rsidDel="00000000" w:rsidP="00000000" w:rsidRDefault="00000000" w:rsidRPr="00000000" w14:paraId="00000028">
      <w:pPr>
        <w:spacing w:after="0" w:line="240" w:lineRule="auto"/>
        <w:rPr>
          <w:rFonts w:ascii="Arial" w:cs="Arial" w:eastAsia="Arial" w:hAnsi="Arial"/>
          <w:i w:val="1"/>
          <w:highlight w:val="yellow"/>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i w:val="1"/>
          <w:highlight w:val="yellow"/>
        </w:rPr>
      </w:pPr>
      <w:r w:rsidDel="00000000" w:rsidR="00000000" w:rsidRPr="00000000">
        <w:rPr>
          <w:rFonts w:ascii="Arial" w:cs="Arial" w:eastAsia="Arial" w:hAnsi="Arial"/>
          <w:i w:val="1"/>
          <w:highlight w:val="yellow"/>
          <w:rtl w:val="0"/>
        </w:rPr>
        <w:t xml:space="preserve">If this section is not used, it can be deleted. </w:t>
      </w:r>
    </w:p>
    <w:p w:rsidR="00000000" w:rsidDel="00000000" w:rsidP="00000000" w:rsidRDefault="00000000" w:rsidRPr="00000000" w14:paraId="0000002A">
      <w:pPr>
        <w:spacing w:after="0" w:line="240" w:lineRule="auto"/>
        <w:rPr>
          <w:rFonts w:ascii="Arial" w:cs="Arial" w:eastAsia="Arial" w:hAnsi="Arial"/>
          <w:i w:val="1"/>
          <w:color w:val="000000"/>
          <w:highlight w:val="yellow"/>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i w:val="1"/>
          <w:highlight w:val="yellow"/>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highlight w:val="yellow"/>
        </w:rPr>
      </w:pPr>
      <w:r w:rsidDel="00000000" w:rsidR="00000000" w:rsidRPr="00000000">
        <w:rPr>
          <w:rFonts w:ascii="Arial" w:cs="Arial" w:eastAsia="Arial" w:hAnsi="Arial"/>
          <w:i w:val="1"/>
          <w:color w:val="000000"/>
          <w:highlight w:val="yellow"/>
          <w:rtl w:val="0"/>
        </w:rPr>
        <w:t xml:space="preserve">Note: </w:t>
      </w:r>
      <w:r w:rsidDel="00000000" w:rsidR="00000000" w:rsidRPr="00000000">
        <w:rPr>
          <w:rFonts w:ascii="Arial" w:cs="Arial" w:eastAsia="Arial" w:hAnsi="Arial"/>
          <w:i w:val="1"/>
          <w:highlight w:val="yellow"/>
          <w:rtl w:val="0"/>
        </w:rPr>
        <w:t xml:space="preserve">Once voted on and approved, a copy of these rules should be sent to your NPC College Panhellenic area advisor and uploaded to FS Central</w:t>
      </w:r>
      <w:r w:rsidDel="00000000" w:rsidR="00000000" w:rsidRPr="00000000">
        <w:rPr>
          <w:rFonts w:ascii="Arial" w:cs="Arial" w:eastAsia="Arial" w:hAnsi="Arial"/>
          <w:i w:val="1"/>
          <w:color w:val="000000"/>
          <w:highlight w:val="yellow"/>
          <w:rtl w:val="0"/>
        </w:rPr>
        <w:t xml:space="preserve">.</w:t>
      </w:r>
      <w:r w:rsidDel="00000000" w:rsidR="00000000" w:rsidRPr="00000000">
        <w:rPr>
          <w:rtl w:val="0"/>
        </w:rPr>
      </w:r>
    </w:p>
    <w:sectPr>
      <w:headerReference r:id="rId7" w:type="first"/>
      <w:footerReference r:id="rId8"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panhellenic conference |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color w:val="94216c"/>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71625" cy="990600"/>
          <wp:effectExtent b="0" l="0" r="0" t="0"/>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1571625" cy="990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ab/>
      <w:t xml:space="preserve">Updated </w:t>
    </w:r>
    <w:r w:rsidDel="00000000" w:rsidR="00000000" w:rsidRPr="00000000">
      <w:rPr>
        <w:rFonts w:ascii="Arial" w:cs="Arial" w:eastAsia="Arial" w:hAnsi="Arial"/>
        <w:sz w:val="24"/>
        <w:szCs w:val="24"/>
        <w:rtl w:val="0"/>
      </w:rPr>
      <w:t xml:space="preserve">February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w:t>
    </w:r>
    <w:r w:rsidDel="00000000" w:rsidR="00000000" w:rsidRPr="00000000">
      <w:rPr>
        <w:rFonts w:ascii="Arial" w:cs="Arial" w:eastAsia="Arial" w:hAnsi="Arial"/>
        <w:sz w:val="24"/>
        <w:szCs w:val="24"/>
        <w:rtl w:val="0"/>
      </w:rPr>
      <w:t xml:space="preserve">4</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color w:val="94216c"/>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00BCD"/>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apple-tab-span" w:customStyle="1">
    <w:name w:val="apple-tab-span"/>
    <w:basedOn w:val="DefaultParagraphFont"/>
    <w:rsid w:val="00400BCD"/>
  </w:style>
  <w:style w:type="paragraph" w:styleId="Header">
    <w:name w:val="header"/>
    <w:basedOn w:val="Normal"/>
    <w:link w:val="HeaderChar"/>
    <w:uiPriority w:val="99"/>
    <w:unhideWhenUsed w:val="1"/>
    <w:rsid w:val="00400BCD"/>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0BCD"/>
  </w:style>
  <w:style w:type="paragraph" w:styleId="Footer">
    <w:name w:val="footer"/>
    <w:basedOn w:val="Normal"/>
    <w:link w:val="FooterChar"/>
    <w:uiPriority w:val="99"/>
    <w:unhideWhenUsed w:val="1"/>
    <w:rsid w:val="00400BCD"/>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0BCD"/>
  </w:style>
  <w:style w:type="paragraph" w:styleId="Revision">
    <w:name w:val="Revision"/>
    <w:hidden w:val="1"/>
    <w:uiPriority w:val="99"/>
    <w:semiHidden w:val="1"/>
    <w:rsid w:val="00973386"/>
    <w:pPr>
      <w:spacing w:after="0" w:line="240" w:lineRule="auto"/>
    </w:pPr>
  </w:style>
  <w:style w:type="character" w:styleId="CommentReference">
    <w:name w:val="annotation reference"/>
    <w:basedOn w:val="DefaultParagraphFont"/>
    <w:uiPriority w:val="99"/>
    <w:semiHidden w:val="1"/>
    <w:unhideWhenUsed w:val="1"/>
    <w:rsid w:val="00973386"/>
    <w:rPr>
      <w:sz w:val="16"/>
      <w:szCs w:val="16"/>
    </w:rPr>
  </w:style>
  <w:style w:type="paragraph" w:styleId="CommentText">
    <w:name w:val="annotation text"/>
    <w:basedOn w:val="Normal"/>
    <w:link w:val="CommentTextChar"/>
    <w:uiPriority w:val="99"/>
    <w:unhideWhenUsed w:val="1"/>
    <w:rsid w:val="00973386"/>
    <w:pPr>
      <w:spacing w:line="240" w:lineRule="auto"/>
    </w:pPr>
    <w:rPr>
      <w:sz w:val="20"/>
      <w:szCs w:val="20"/>
    </w:rPr>
  </w:style>
  <w:style w:type="character" w:styleId="CommentTextChar" w:customStyle="1">
    <w:name w:val="Comment Text Char"/>
    <w:basedOn w:val="DefaultParagraphFont"/>
    <w:link w:val="CommentText"/>
    <w:uiPriority w:val="99"/>
    <w:rsid w:val="00973386"/>
    <w:rPr>
      <w:sz w:val="20"/>
      <w:szCs w:val="20"/>
    </w:rPr>
  </w:style>
  <w:style w:type="paragraph" w:styleId="CommentSubject">
    <w:name w:val="annotation subject"/>
    <w:basedOn w:val="CommentText"/>
    <w:next w:val="CommentText"/>
    <w:link w:val="CommentSubjectChar"/>
    <w:uiPriority w:val="99"/>
    <w:semiHidden w:val="1"/>
    <w:unhideWhenUsed w:val="1"/>
    <w:rsid w:val="00973386"/>
    <w:rPr>
      <w:b w:val="1"/>
      <w:bCs w:val="1"/>
    </w:rPr>
  </w:style>
  <w:style w:type="character" w:styleId="CommentSubjectChar" w:customStyle="1">
    <w:name w:val="Comment Subject Char"/>
    <w:basedOn w:val="CommentTextChar"/>
    <w:link w:val="CommentSubject"/>
    <w:uiPriority w:val="99"/>
    <w:semiHidden w:val="1"/>
    <w:rsid w:val="00973386"/>
    <w:rPr>
      <w:b w:val="1"/>
      <w:bCs w:val="1"/>
      <w:sz w:val="20"/>
      <w:szCs w:val="20"/>
    </w:rPr>
  </w:style>
  <w:style w:type="character" w:styleId="Hyperlink">
    <w:name w:val="Hyperlink"/>
    <w:basedOn w:val="DefaultParagraphFont"/>
    <w:uiPriority w:val="99"/>
    <w:unhideWhenUsed w:val="1"/>
    <w:rsid w:val="0069573D"/>
    <w:rPr>
      <w:color w:val="0563c1" w:themeColor="hyperlink"/>
      <w:u w:val="single"/>
    </w:rPr>
  </w:style>
  <w:style w:type="character" w:styleId="UnresolvedMention">
    <w:name w:val="Unresolved Mention"/>
    <w:basedOn w:val="DefaultParagraphFont"/>
    <w:uiPriority w:val="99"/>
    <w:semiHidden w:val="1"/>
    <w:unhideWhenUsed w:val="1"/>
    <w:rsid w:val="0069573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JbnYAHtfDkze8jlrbBjZR3JDhA==">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2023-05-02T16:08:00Z</dcterms:created>
  <dc:creator>Rebekah DeBuse</dc:creator>
</cp:coreProperties>
</file>